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FD75A" w14:textId="250CD6DC" w:rsidR="00B85EFE" w:rsidRPr="005A3C4E" w:rsidRDefault="0052664E" w:rsidP="00F159DE">
      <w:pPr>
        <w:spacing w:after="0" w:line="360" w:lineRule="auto"/>
        <w:jc w:val="center"/>
        <w:rPr>
          <w:rFonts w:ascii="Times New Roman" w:hAnsi="Times New Roman" w:cs="Times New Roman"/>
          <w:sz w:val="28"/>
          <w:szCs w:val="28"/>
        </w:rPr>
      </w:pPr>
      <w:r w:rsidRPr="005A3C4E">
        <w:rPr>
          <w:rFonts w:ascii="Trajan Pro" w:hAnsi="Trajan Pro"/>
          <w:noProof/>
          <w:sz w:val="32"/>
          <w:szCs w:val="32"/>
        </w:rPr>
        <w:drawing>
          <wp:anchor distT="0" distB="0" distL="114300" distR="114300" simplePos="0" relativeHeight="251660288" behindDoc="1" locked="0" layoutInCell="1" allowOverlap="1" wp14:anchorId="54FB11B4" wp14:editId="6AAD127B">
            <wp:simplePos x="0" y="0"/>
            <wp:positionH relativeFrom="margin">
              <wp:posOffset>-402590</wp:posOffset>
            </wp:positionH>
            <wp:positionV relativeFrom="paragraph">
              <wp:posOffset>0</wp:posOffset>
            </wp:positionV>
            <wp:extent cx="6953144" cy="936000"/>
            <wp:effectExtent l="0" t="0" r="635" b="0"/>
            <wp:wrapTight wrapText="bothSides">
              <wp:wrapPolygon edited="0">
                <wp:start x="0" y="0"/>
                <wp:lineTo x="0" y="21102"/>
                <wp:lineTo x="21543" y="21102"/>
                <wp:lineTo x="21543" y="0"/>
                <wp:lineTo x="0" y="0"/>
              </wp:wrapPolygon>
            </wp:wrapTight>
            <wp:docPr id="1404104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53144" cy="9360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Hlk222313600"/>
      <w:r w:rsidR="00B76490" w:rsidRPr="005A3C4E">
        <w:rPr>
          <w:rFonts w:ascii="Times New Roman" w:hAnsi="Times New Roman" w:cs="Times New Roman"/>
          <w:sz w:val="28"/>
          <w:szCs w:val="28"/>
        </w:rPr>
        <w:t>Dosar nr.</w:t>
      </w:r>
      <w:r w:rsidR="00E53BB4" w:rsidRPr="005A3C4E">
        <w:rPr>
          <w:rFonts w:ascii="Times New Roman" w:hAnsi="Times New Roman" w:cs="Times New Roman"/>
          <w:sz w:val="28"/>
          <w:szCs w:val="28"/>
        </w:rPr>
        <w:t>152</w:t>
      </w:r>
      <w:r w:rsidR="00BC48D9" w:rsidRPr="005A3C4E">
        <w:rPr>
          <w:rFonts w:ascii="Times New Roman" w:hAnsi="Times New Roman" w:cs="Times New Roman"/>
          <w:sz w:val="28"/>
          <w:szCs w:val="28"/>
        </w:rPr>
        <w:t>9</w:t>
      </w:r>
      <w:r w:rsidR="00B76490" w:rsidRPr="005A3C4E">
        <w:rPr>
          <w:rFonts w:ascii="Times New Roman" w:hAnsi="Times New Roman" w:cs="Times New Roman"/>
          <w:sz w:val="28"/>
          <w:szCs w:val="28"/>
        </w:rPr>
        <w:t>A/202</w:t>
      </w:r>
      <w:r w:rsidR="00E53BB4" w:rsidRPr="005A3C4E">
        <w:rPr>
          <w:rFonts w:ascii="Times New Roman" w:hAnsi="Times New Roman" w:cs="Times New Roman"/>
          <w:sz w:val="28"/>
          <w:szCs w:val="28"/>
        </w:rPr>
        <w:t>6</w:t>
      </w:r>
    </w:p>
    <w:p w14:paraId="5DDCDF8A" w14:textId="4F059D27" w:rsidR="00B76490" w:rsidRPr="005A3C4E" w:rsidRDefault="00B76490" w:rsidP="00F159DE">
      <w:pPr>
        <w:spacing w:after="0" w:line="360" w:lineRule="auto"/>
        <w:jc w:val="center"/>
        <w:rPr>
          <w:rFonts w:ascii="Times New Roman" w:hAnsi="Times New Roman" w:cs="Times New Roman"/>
          <w:sz w:val="28"/>
          <w:szCs w:val="28"/>
        </w:rPr>
      </w:pPr>
      <w:r w:rsidRPr="005A3C4E">
        <w:rPr>
          <w:rFonts w:ascii="Times New Roman" w:hAnsi="Times New Roman" w:cs="Times New Roman"/>
          <w:sz w:val="28"/>
          <w:szCs w:val="28"/>
        </w:rPr>
        <w:t>Decizia nr.</w:t>
      </w:r>
      <w:r w:rsidR="00ED0968">
        <w:rPr>
          <w:rFonts w:ascii="Times New Roman" w:hAnsi="Times New Roman" w:cs="Times New Roman"/>
          <w:sz w:val="28"/>
          <w:szCs w:val="28"/>
        </w:rPr>
        <w:t>2</w:t>
      </w:r>
      <w:r w:rsidR="005C63B8">
        <w:rPr>
          <w:rFonts w:ascii="Times New Roman" w:hAnsi="Times New Roman" w:cs="Times New Roman"/>
          <w:sz w:val="28"/>
          <w:szCs w:val="28"/>
        </w:rPr>
        <w:t>87</w:t>
      </w:r>
      <w:r w:rsidR="00F54FC9" w:rsidRPr="005A3C4E">
        <w:rPr>
          <w:rFonts w:ascii="Times New Roman" w:hAnsi="Times New Roman" w:cs="Times New Roman"/>
          <w:sz w:val="28"/>
          <w:szCs w:val="28"/>
        </w:rPr>
        <w:t>/</w:t>
      </w:r>
      <w:r w:rsidR="00E53BB4" w:rsidRPr="005A3C4E">
        <w:rPr>
          <w:rFonts w:ascii="Times New Roman" w:hAnsi="Times New Roman" w:cs="Times New Roman"/>
          <w:sz w:val="28"/>
          <w:szCs w:val="28"/>
        </w:rPr>
        <w:t>26.03.</w:t>
      </w:r>
      <w:r w:rsidR="00F54FC9" w:rsidRPr="005A3C4E">
        <w:rPr>
          <w:rFonts w:ascii="Times New Roman" w:hAnsi="Times New Roman" w:cs="Times New Roman"/>
          <w:sz w:val="28"/>
          <w:szCs w:val="28"/>
        </w:rPr>
        <w:t>2026</w:t>
      </w:r>
    </w:p>
    <w:p w14:paraId="625E500F" w14:textId="501E066D" w:rsidR="00B76490" w:rsidRPr="005A3C4E" w:rsidRDefault="00B76490" w:rsidP="00F159DE">
      <w:pPr>
        <w:spacing w:after="0" w:line="360" w:lineRule="auto"/>
        <w:jc w:val="center"/>
        <w:rPr>
          <w:rFonts w:ascii="Times New Roman" w:hAnsi="Times New Roman" w:cs="Times New Roman"/>
          <w:sz w:val="28"/>
          <w:szCs w:val="28"/>
        </w:rPr>
      </w:pPr>
      <w:r w:rsidRPr="005A3C4E">
        <w:rPr>
          <w:rFonts w:ascii="Times New Roman" w:hAnsi="Times New Roman" w:cs="Times New Roman"/>
          <w:sz w:val="28"/>
          <w:szCs w:val="28"/>
        </w:rPr>
        <w:t>Obiecția de neconstituționalitate referitoare la</w:t>
      </w:r>
    </w:p>
    <w:p w14:paraId="0E4B9EB0" w14:textId="10F95A3B" w:rsidR="00B76490" w:rsidRPr="005A3C4E" w:rsidRDefault="00287397" w:rsidP="00F159DE">
      <w:pPr>
        <w:spacing w:after="0" w:line="360" w:lineRule="auto"/>
        <w:jc w:val="center"/>
        <w:rPr>
          <w:rFonts w:ascii="Times New Roman" w:hAnsi="Times New Roman" w:cs="Times New Roman"/>
          <w:sz w:val="28"/>
          <w:szCs w:val="28"/>
        </w:rPr>
      </w:pPr>
      <w:r w:rsidRPr="005A3C4E">
        <w:rPr>
          <w:rFonts w:ascii="Times New Roman" w:hAnsi="Times New Roman" w:cs="Times New Roman"/>
          <w:sz w:val="28"/>
          <w:szCs w:val="28"/>
        </w:rPr>
        <w:t xml:space="preserve">Legea </w:t>
      </w:r>
      <w:r w:rsidR="00BC48D9" w:rsidRPr="005A3C4E">
        <w:rPr>
          <w:rFonts w:ascii="Times New Roman" w:hAnsi="Times New Roman" w:cs="Times New Roman"/>
          <w:sz w:val="28"/>
          <w:szCs w:val="28"/>
        </w:rPr>
        <w:t>bugetului asigurărilor sociale de stat pe anul 2026</w:t>
      </w:r>
    </w:p>
    <w:bookmarkEnd w:id="0"/>
    <w:p w14:paraId="0D0DDAB7" w14:textId="7393F5DA" w:rsidR="00B76490" w:rsidRPr="005A3C4E" w:rsidRDefault="00B76490" w:rsidP="00F159DE">
      <w:pPr>
        <w:spacing w:line="360" w:lineRule="auto"/>
        <w:ind w:left="2835"/>
        <w:jc w:val="center"/>
        <w:rPr>
          <w:rFonts w:ascii="Times New Roman" w:hAnsi="Times New Roman" w:cs="Times New Roman"/>
          <w:sz w:val="16"/>
          <w:szCs w:val="16"/>
        </w:rPr>
      </w:pPr>
      <w:r w:rsidRPr="005A3C4E">
        <w:rPr>
          <w:rFonts w:ascii="Times New Roman" w:hAnsi="Times New Roman" w:cs="Times New Roman"/>
          <w:noProof/>
          <w:sz w:val="16"/>
          <w:szCs w:val="16"/>
        </w:rPr>
        <mc:AlternateContent>
          <mc:Choice Requires="wps">
            <w:drawing>
              <wp:anchor distT="0" distB="0" distL="114300" distR="114300" simplePos="0" relativeHeight="251657216" behindDoc="0" locked="0" layoutInCell="1" allowOverlap="1" wp14:anchorId="6F8B75D2" wp14:editId="2ABFCB49">
                <wp:simplePos x="0" y="0"/>
                <wp:positionH relativeFrom="column">
                  <wp:posOffset>-38100</wp:posOffset>
                </wp:positionH>
                <wp:positionV relativeFrom="paragraph">
                  <wp:posOffset>136525</wp:posOffset>
                </wp:positionV>
                <wp:extent cx="5838825" cy="0"/>
                <wp:effectExtent l="0" t="0" r="0" b="0"/>
                <wp:wrapNone/>
                <wp:docPr id="1819544902" name="Straight Connector 1"/>
                <wp:cNvGraphicFramePr/>
                <a:graphic xmlns:a="http://schemas.openxmlformats.org/drawingml/2006/main">
                  <a:graphicData uri="http://schemas.microsoft.com/office/word/2010/wordprocessingShape">
                    <wps:wsp>
                      <wps:cNvCnPr/>
                      <wps:spPr>
                        <a:xfrm>
                          <a:off x="0" y="0"/>
                          <a:ext cx="58388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387F201F"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0.75pt" to="456.7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" strokecolor="black [3200]" strokeweight="1.5pt">
                <v:stroke joinstyle="miter"/>
              </v:line>
            </w:pict>
          </mc:Fallback>
        </mc:AlternateContent>
      </w:r>
    </w:p>
    <w:p w14:paraId="02DE88B3" w14:textId="77777777" w:rsidR="00842F99" w:rsidRPr="005A3C4E" w:rsidRDefault="00842F99" w:rsidP="00F159DE">
      <w:pPr>
        <w:spacing w:line="360" w:lineRule="auto"/>
        <w:jc w:val="both"/>
        <w:rPr>
          <w:rFonts w:ascii="Times New Roman" w:hAnsi="Times New Roman" w:cs="Times New Roman"/>
          <w:sz w:val="28"/>
          <w:szCs w:val="28"/>
        </w:rPr>
      </w:pPr>
      <w:bookmarkStart w:id="1" w:name="_Hlk222313578"/>
    </w:p>
    <w:p w14:paraId="4BBF7E1F" w14:textId="451599C2" w:rsidR="00B76490" w:rsidRPr="005A3C4E" w:rsidRDefault="00842F99" w:rsidP="00F159DE">
      <w:pPr>
        <w:spacing w:line="360" w:lineRule="auto"/>
        <w:jc w:val="center"/>
        <w:rPr>
          <w:rFonts w:ascii="Times New Roman" w:hAnsi="Times New Roman" w:cs="Times New Roman"/>
          <w:b/>
          <w:bCs/>
          <w:sz w:val="28"/>
          <w:szCs w:val="28"/>
        </w:rPr>
      </w:pPr>
      <w:r w:rsidRPr="005A3C4E">
        <w:rPr>
          <w:rFonts w:ascii="Times New Roman" w:hAnsi="Times New Roman" w:cs="Times New Roman"/>
          <w:b/>
          <w:bCs/>
          <w:sz w:val="28"/>
          <w:szCs w:val="28"/>
        </w:rPr>
        <w:t>COMUNICAT DE PRESĂ</w:t>
      </w:r>
    </w:p>
    <w:p w14:paraId="6D8D2048" w14:textId="7CF2D5F2" w:rsidR="00842F99" w:rsidRPr="005A3C4E" w:rsidRDefault="00E53BB4" w:rsidP="00F159DE">
      <w:pPr>
        <w:spacing w:line="360" w:lineRule="auto"/>
        <w:jc w:val="center"/>
        <w:rPr>
          <w:rFonts w:ascii="Times New Roman" w:hAnsi="Times New Roman" w:cs="Times New Roman"/>
          <w:b/>
          <w:bCs/>
          <w:sz w:val="28"/>
          <w:szCs w:val="28"/>
        </w:rPr>
      </w:pPr>
      <w:r w:rsidRPr="005A3C4E">
        <w:rPr>
          <w:rFonts w:ascii="Times New Roman" w:hAnsi="Times New Roman" w:cs="Times New Roman"/>
          <w:b/>
          <w:bCs/>
          <w:sz w:val="28"/>
          <w:szCs w:val="28"/>
        </w:rPr>
        <w:t>26 martie 2026</w:t>
      </w:r>
    </w:p>
    <w:p w14:paraId="041595FC" w14:textId="77777777" w:rsidR="00842F99" w:rsidRPr="005A3C4E" w:rsidRDefault="00842F99" w:rsidP="00F159DE">
      <w:pPr>
        <w:spacing w:line="360" w:lineRule="auto"/>
        <w:jc w:val="both"/>
        <w:rPr>
          <w:rFonts w:ascii="Times New Roman" w:hAnsi="Times New Roman" w:cs="Times New Roman"/>
          <w:sz w:val="28"/>
          <w:szCs w:val="28"/>
        </w:rPr>
      </w:pPr>
    </w:p>
    <w:p w14:paraId="472745D7" w14:textId="1FF8F018" w:rsidR="00842F99" w:rsidRPr="005A3C4E" w:rsidRDefault="00F159DE" w:rsidP="00F159DE">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842F99" w:rsidRPr="005A3C4E">
        <w:rPr>
          <w:rFonts w:ascii="Times New Roman" w:hAnsi="Times New Roman" w:cs="Times New Roman"/>
          <w:sz w:val="28"/>
          <w:szCs w:val="28"/>
        </w:rPr>
        <w:t>Curtea Constituțională</w:t>
      </w:r>
      <w:r w:rsidR="00D76B48">
        <w:rPr>
          <w:rFonts w:ascii="Times New Roman" w:hAnsi="Times New Roman" w:cs="Times New Roman"/>
          <w:sz w:val="28"/>
          <w:szCs w:val="28"/>
        </w:rPr>
        <w:t>, cu unanimitate de voturi,</w:t>
      </w:r>
      <w:r w:rsidR="00842F99" w:rsidRPr="005A3C4E">
        <w:rPr>
          <w:rFonts w:ascii="Times New Roman" w:hAnsi="Times New Roman" w:cs="Times New Roman"/>
          <w:sz w:val="28"/>
          <w:szCs w:val="28"/>
        </w:rPr>
        <w:t xml:space="preserve"> a respins</w:t>
      </w:r>
      <w:r w:rsidR="00F54FC9" w:rsidRPr="005A3C4E">
        <w:rPr>
          <w:rFonts w:ascii="Times New Roman" w:hAnsi="Times New Roman" w:cs="Times New Roman"/>
          <w:sz w:val="28"/>
          <w:szCs w:val="28"/>
        </w:rPr>
        <w:t>,</w:t>
      </w:r>
      <w:r w:rsidR="00842F99" w:rsidRPr="005A3C4E">
        <w:rPr>
          <w:rFonts w:ascii="Times New Roman" w:hAnsi="Times New Roman" w:cs="Times New Roman"/>
          <w:sz w:val="28"/>
          <w:szCs w:val="28"/>
        </w:rPr>
        <w:t xml:space="preserve"> ca neîntemeiată</w:t>
      </w:r>
      <w:r w:rsidR="00F54FC9" w:rsidRPr="005A3C4E">
        <w:rPr>
          <w:rFonts w:ascii="Times New Roman" w:hAnsi="Times New Roman" w:cs="Times New Roman"/>
          <w:sz w:val="28"/>
          <w:szCs w:val="28"/>
        </w:rPr>
        <w:t>,</w:t>
      </w:r>
      <w:r w:rsidR="00842F99" w:rsidRPr="005A3C4E">
        <w:rPr>
          <w:rFonts w:ascii="Times New Roman" w:hAnsi="Times New Roman" w:cs="Times New Roman"/>
          <w:sz w:val="28"/>
          <w:szCs w:val="28"/>
        </w:rPr>
        <w:t xml:space="preserve"> obiecția de neconstituționalitate </w:t>
      </w:r>
      <w:r w:rsidR="002A5855" w:rsidRPr="005A3C4E">
        <w:rPr>
          <w:rFonts w:ascii="Times New Roman" w:hAnsi="Times New Roman" w:cs="Times New Roman"/>
          <w:sz w:val="28"/>
          <w:szCs w:val="28"/>
        </w:rPr>
        <w:t xml:space="preserve">formulată </w:t>
      </w:r>
      <w:r w:rsidRPr="00F159DE">
        <w:rPr>
          <w:rFonts w:ascii="Times New Roman" w:hAnsi="Times New Roman" w:cs="Times New Roman"/>
          <w:sz w:val="28"/>
          <w:szCs w:val="28"/>
        </w:rPr>
        <w:t>de senatori aparținând Grupului parlamentar al Alianței pentru Unirea Românilor</w:t>
      </w:r>
      <w:r>
        <w:rPr>
          <w:rFonts w:ascii="Times New Roman" w:hAnsi="Times New Roman" w:cs="Times New Roman"/>
          <w:sz w:val="28"/>
          <w:szCs w:val="28"/>
        </w:rPr>
        <w:t xml:space="preserve"> </w:t>
      </w:r>
      <w:r w:rsidR="00E53BB4" w:rsidRPr="005A3C4E">
        <w:rPr>
          <w:rFonts w:ascii="Times New Roman" w:hAnsi="Times New Roman" w:cs="Times New Roman"/>
          <w:sz w:val="28"/>
          <w:szCs w:val="28"/>
        </w:rPr>
        <w:t xml:space="preserve">și a constatat că Legea </w:t>
      </w:r>
      <w:r w:rsidR="00BC48D9" w:rsidRPr="005A3C4E">
        <w:rPr>
          <w:rFonts w:ascii="Times New Roman" w:hAnsi="Times New Roman" w:cs="Times New Roman"/>
          <w:sz w:val="28"/>
          <w:szCs w:val="28"/>
        </w:rPr>
        <w:t>Legii bugetului asigurărilor sociale de stat pe anul 2026</w:t>
      </w:r>
      <w:r w:rsidR="00E53BB4" w:rsidRPr="005A3C4E">
        <w:rPr>
          <w:rFonts w:ascii="Times New Roman" w:hAnsi="Times New Roman" w:cs="Times New Roman"/>
          <w:sz w:val="28"/>
          <w:szCs w:val="28"/>
        </w:rPr>
        <w:t xml:space="preserve"> este constituțională în raport cu criticile formulate.</w:t>
      </w:r>
    </w:p>
    <w:p w14:paraId="73C87922" w14:textId="77777777" w:rsidR="0052664E" w:rsidRPr="005A3C4E" w:rsidRDefault="0052664E" w:rsidP="00F159DE">
      <w:pPr>
        <w:spacing w:line="360" w:lineRule="auto"/>
        <w:jc w:val="both"/>
        <w:rPr>
          <w:rFonts w:ascii="Times New Roman" w:hAnsi="Times New Roman" w:cs="Times New Roman"/>
          <w:sz w:val="28"/>
          <w:szCs w:val="28"/>
        </w:rPr>
      </w:pPr>
    </w:p>
    <w:p w14:paraId="0BD254BF" w14:textId="1BFAA253" w:rsidR="00842F99" w:rsidRPr="005A3C4E" w:rsidRDefault="00842F99" w:rsidP="00F159DE">
      <w:pPr>
        <w:spacing w:line="360" w:lineRule="auto"/>
        <w:jc w:val="both"/>
        <w:rPr>
          <w:rFonts w:ascii="Times New Roman" w:hAnsi="Times New Roman" w:cs="Times New Roman"/>
          <w:b/>
          <w:bCs/>
          <w:i/>
          <w:iCs/>
          <w:sz w:val="28"/>
          <w:szCs w:val="28"/>
        </w:rPr>
      </w:pPr>
      <w:r w:rsidRPr="005A3C4E">
        <w:rPr>
          <w:rFonts w:ascii="Times New Roman" w:hAnsi="Times New Roman" w:cs="Times New Roman"/>
          <w:b/>
          <w:bCs/>
          <w:i/>
          <w:iCs/>
          <w:sz w:val="28"/>
          <w:szCs w:val="28"/>
        </w:rPr>
        <w:t>Rezumat</w:t>
      </w:r>
    </w:p>
    <w:p w14:paraId="693F944A" w14:textId="2C1F7CA5" w:rsidR="00C86584" w:rsidRPr="005A3C4E" w:rsidRDefault="00F159DE" w:rsidP="00F159DE">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C86584" w:rsidRPr="005A3C4E">
        <w:rPr>
          <w:rFonts w:ascii="Times New Roman" w:hAnsi="Times New Roman" w:cs="Times New Roman"/>
          <w:sz w:val="28"/>
          <w:szCs w:val="28"/>
        </w:rPr>
        <w:t xml:space="preserve">Curtea Constituțională a stabilit că </w:t>
      </w:r>
      <w:r w:rsidR="00E53BB4" w:rsidRPr="005A3C4E">
        <w:rPr>
          <w:rFonts w:ascii="Times New Roman" w:hAnsi="Times New Roman" w:cs="Times New Roman"/>
          <w:sz w:val="28"/>
          <w:szCs w:val="28"/>
        </w:rPr>
        <w:t>legea criticată a fost adoptată</w:t>
      </w:r>
      <w:r w:rsidR="00C86584" w:rsidRPr="005A3C4E">
        <w:rPr>
          <w:rFonts w:ascii="Times New Roman" w:hAnsi="Times New Roman" w:cs="Times New Roman"/>
          <w:sz w:val="28"/>
          <w:szCs w:val="28"/>
        </w:rPr>
        <w:t xml:space="preserve"> </w:t>
      </w:r>
      <w:r w:rsidR="00B34A9C" w:rsidRPr="005A3C4E">
        <w:rPr>
          <w:rFonts w:ascii="Times New Roman" w:hAnsi="Times New Roman" w:cs="Times New Roman"/>
          <w:b/>
          <w:bCs/>
          <w:sz w:val="28"/>
          <w:szCs w:val="28"/>
        </w:rPr>
        <w:t>cu respectarea</w:t>
      </w:r>
      <w:r w:rsidR="00C86584" w:rsidRPr="005A3C4E">
        <w:rPr>
          <w:rFonts w:ascii="Times New Roman" w:hAnsi="Times New Roman" w:cs="Times New Roman"/>
          <w:b/>
          <w:bCs/>
          <w:sz w:val="28"/>
          <w:szCs w:val="28"/>
        </w:rPr>
        <w:t xml:space="preserve"> </w:t>
      </w:r>
      <w:r w:rsidR="00E53BB4" w:rsidRPr="005A3C4E">
        <w:rPr>
          <w:rFonts w:ascii="Times New Roman" w:hAnsi="Times New Roman" w:cs="Times New Roman"/>
          <w:b/>
          <w:bCs/>
          <w:sz w:val="28"/>
          <w:szCs w:val="28"/>
        </w:rPr>
        <w:t>art.1 alin.(3) și (5), art.2 alin.(1), art.61 alin.(1), art.64 alin.(1), art.138 și art.141 din Constituție</w:t>
      </w:r>
      <w:r w:rsidR="00C86584" w:rsidRPr="005A3C4E">
        <w:rPr>
          <w:rFonts w:ascii="Times New Roman" w:hAnsi="Times New Roman" w:cs="Times New Roman"/>
          <w:sz w:val="28"/>
          <w:szCs w:val="28"/>
        </w:rPr>
        <w:t>,</w:t>
      </w:r>
      <w:r w:rsidR="00E53BB4" w:rsidRPr="005A3C4E">
        <w:rPr>
          <w:rFonts w:ascii="Times New Roman" w:hAnsi="Times New Roman" w:cs="Times New Roman"/>
          <w:sz w:val="28"/>
          <w:szCs w:val="28"/>
        </w:rPr>
        <w:t xml:space="preserve"> întrucât, pe de o parte, dezbaterea și adoptarea legii s-a realizat în procedura de urgență reglementată prin prevederile exprese ale art.76 alin.(3) din Constituție, iar, pe de altă parte, </w:t>
      </w:r>
      <w:r w:rsidR="00BC48D9" w:rsidRPr="005A3C4E">
        <w:rPr>
          <w:rFonts w:ascii="Times New Roman" w:hAnsi="Times New Roman" w:cs="Times New Roman"/>
          <w:sz w:val="28"/>
          <w:szCs w:val="28"/>
        </w:rPr>
        <w:t xml:space="preserve">valorificarea unor aspecte din Avizul </w:t>
      </w:r>
      <w:bookmarkStart w:id="2" w:name="_Hlk225408335"/>
      <w:r w:rsidR="00BC48D9" w:rsidRPr="005A3C4E">
        <w:rPr>
          <w:rFonts w:ascii="Times New Roman" w:hAnsi="Times New Roman" w:cs="Times New Roman"/>
          <w:sz w:val="28"/>
          <w:szCs w:val="28"/>
        </w:rPr>
        <w:t xml:space="preserve">Consiliului Economic și Social </w:t>
      </w:r>
      <w:bookmarkEnd w:id="2"/>
      <w:r w:rsidR="00BC48D9" w:rsidRPr="005A3C4E">
        <w:rPr>
          <w:rFonts w:ascii="Times New Roman" w:hAnsi="Times New Roman" w:cs="Times New Roman"/>
          <w:sz w:val="28"/>
          <w:szCs w:val="28"/>
        </w:rPr>
        <w:t>nu este obligatorie, având în vedere caracterul consultativ al acestuia.</w:t>
      </w:r>
    </w:p>
    <w:p w14:paraId="2060E1CA" w14:textId="4C0A2C47" w:rsidR="0052664E" w:rsidRPr="005A3C4E" w:rsidRDefault="00246934" w:rsidP="00F159DE">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AB7CAB" w:rsidRPr="005A3C4E">
        <w:rPr>
          <w:rFonts w:ascii="Times New Roman" w:hAnsi="Times New Roman" w:cs="Times New Roman"/>
          <w:sz w:val="28"/>
          <w:szCs w:val="28"/>
        </w:rPr>
        <w:t xml:space="preserve">Curtea a mai reținut că </w:t>
      </w:r>
      <w:r w:rsidR="00BC48D9" w:rsidRPr="005A3C4E">
        <w:rPr>
          <w:rFonts w:ascii="Times New Roman" w:hAnsi="Times New Roman" w:cs="Times New Roman"/>
          <w:sz w:val="28"/>
          <w:szCs w:val="28"/>
        </w:rPr>
        <w:t>majoritatea criticilor formulate au vizat menținerea în plată a cuantumului actual al pensiilor, alocațiilor pentru copii și a burselor studențești, aspecte care, însă, nu fac obiectul de reglementare al legii criticate, ci al</w:t>
      </w:r>
      <w:r w:rsidR="00BC48D9" w:rsidRPr="005A3C4E">
        <w:t xml:space="preserve"> </w:t>
      </w:r>
      <w:r w:rsidR="00BC48D9" w:rsidRPr="005A3C4E">
        <w:rPr>
          <w:rFonts w:ascii="Times New Roman" w:hAnsi="Times New Roman" w:cs="Times New Roman"/>
          <w:sz w:val="28"/>
          <w:szCs w:val="28"/>
        </w:rPr>
        <w:t>Legii nr.141/2025 și al Ordonanț</w:t>
      </w:r>
      <w:r w:rsidR="00E07906" w:rsidRPr="005A3C4E">
        <w:rPr>
          <w:rFonts w:ascii="Times New Roman" w:hAnsi="Times New Roman" w:cs="Times New Roman"/>
          <w:sz w:val="28"/>
          <w:szCs w:val="28"/>
        </w:rPr>
        <w:t>ei</w:t>
      </w:r>
      <w:r w:rsidR="005A3C4E">
        <w:rPr>
          <w:rFonts w:ascii="Times New Roman" w:hAnsi="Times New Roman" w:cs="Times New Roman"/>
          <w:sz w:val="28"/>
          <w:szCs w:val="28"/>
        </w:rPr>
        <w:t xml:space="preserve"> </w:t>
      </w:r>
      <w:r w:rsidR="00BC48D9" w:rsidRPr="005A3C4E">
        <w:rPr>
          <w:rFonts w:ascii="Times New Roman" w:hAnsi="Times New Roman" w:cs="Times New Roman"/>
          <w:sz w:val="28"/>
          <w:szCs w:val="28"/>
        </w:rPr>
        <w:t>de urgență a Guvernului nr.9/2026</w:t>
      </w:r>
      <w:r w:rsidR="0043706C" w:rsidRPr="005A3C4E">
        <w:rPr>
          <w:rFonts w:ascii="Times New Roman" w:hAnsi="Times New Roman" w:cs="Times New Roman"/>
          <w:sz w:val="28"/>
          <w:szCs w:val="28"/>
        </w:rPr>
        <w:t>.</w:t>
      </w:r>
      <w:r w:rsidR="00A24D2D" w:rsidRPr="005A3C4E">
        <w:rPr>
          <w:rFonts w:ascii="Times New Roman" w:hAnsi="Times New Roman" w:cs="Times New Roman"/>
          <w:sz w:val="28"/>
          <w:szCs w:val="28"/>
        </w:rPr>
        <w:t xml:space="preserve"> Prin urmare, Curtea a constatat că nu au fost încălcate prevederile constituționale invocate.</w:t>
      </w:r>
    </w:p>
    <w:p w14:paraId="14D199CC" w14:textId="77777777" w:rsidR="00F159DE" w:rsidRDefault="00F159DE" w:rsidP="00F159DE">
      <w:pPr>
        <w:spacing w:line="360" w:lineRule="auto"/>
        <w:jc w:val="both"/>
        <w:rPr>
          <w:rFonts w:ascii="Times New Roman" w:hAnsi="Times New Roman" w:cs="Times New Roman"/>
          <w:b/>
          <w:bCs/>
          <w:i/>
          <w:iCs/>
          <w:sz w:val="28"/>
          <w:szCs w:val="28"/>
        </w:rPr>
      </w:pPr>
    </w:p>
    <w:p w14:paraId="242B3D3E" w14:textId="72327579" w:rsidR="0043706C" w:rsidRPr="005A3C4E" w:rsidRDefault="0043706C" w:rsidP="00F159DE">
      <w:pPr>
        <w:spacing w:line="360" w:lineRule="auto"/>
        <w:jc w:val="both"/>
        <w:rPr>
          <w:rFonts w:ascii="Times New Roman" w:hAnsi="Times New Roman" w:cs="Times New Roman"/>
          <w:b/>
          <w:bCs/>
          <w:i/>
          <w:iCs/>
          <w:sz w:val="28"/>
          <w:szCs w:val="28"/>
        </w:rPr>
      </w:pPr>
      <w:r w:rsidRPr="005A3C4E">
        <w:rPr>
          <w:rFonts w:ascii="Times New Roman" w:hAnsi="Times New Roman" w:cs="Times New Roman"/>
          <w:b/>
          <w:bCs/>
          <w:i/>
          <w:iCs/>
          <w:sz w:val="28"/>
          <w:szCs w:val="28"/>
        </w:rPr>
        <w:t>Argumente</w:t>
      </w:r>
    </w:p>
    <w:p w14:paraId="29D929EC" w14:textId="77777777" w:rsidR="0043706C" w:rsidRPr="005A3C4E" w:rsidRDefault="0043706C" w:rsidP="00F159DE">
      <w:pPr>
        <w:spacing w:line="360" w:lineRule="auto"/>
        <w:jc w:val="both"/>
        <w:rPr>
          <w:rFonts w:ascii="Times New Roman" w:hAnsi="Times New Roman" w:cs="Times New Roman"/>
          <w:sz w:val="28"/>
          <w:szCs w:val="28"/>
        </w:rPr>
      </w:pPr>
      <w:r w:rsidRPr="005A3C4E">
        <w:rPr>
          <w:rFonts w:ascii="Times New Roman" w:hAnsi="Times New Roman" w:cs="Times New Roman"/>
          <w:b/>
          <w:bCs/>
          <w:sz w:val="28"/>
          <w:szCs w:val="28"/>
        </w:rPr>
        <w:t>Cu privire la criticile de neconstituționalitate extrinseci</w:t>
      </w:r>
      <w:r w:rsidRPr="005A3C4E">
        <w:rPr>
          <w:rFonts w:ascii="Times New Roman" w:hAnsi="Times New Roman" w:cs="Times New Roman"/>
          <w:sz w:val="28"/>
          <w:szCs w:val="28"/>
        </w:rPr>
        <w:t>, Curtea a constatat că:</w:t>
      </w:r>
    </w:p>
    <w:p w14:paraId="537A65DC" w14:textId="22B3AD77" w:rsidR="0043706C" w:rsidRPr="005A3C4E" w:rsidRDefault="0052664E" w:rsidP="00F159DE">
      <w:pPr>
        <w:pStyle w:val="ListParagraph"/>
        <w:numPr>
          <w:ilvl w:val="0"/>
          <w:numId w:val="5"/>
        </w:numPr>
        <w:spacing w:after="0" w:line="360" w:lineRule="auto"/>
        <w:jc w:val="both"/>
        <w:rPr>
          <w:rFonts w:ascii="Times New Roman" w:hAnsi="Times New Roman" w:cs="Times New Roman"/>
          <w:sz w:val="28"/>
          <w:szCs w:val="28"/>
        </w:rPr>
      </w:pPr>
      <w:r w:rsidRPr="005A3C4E">
        <w:rPr>
          <w:rFonts w:ascii="Times New Roman" w:hAnsi="Times New Roman" w:cs="Times New Roman"/>
          <w:sz w:val="28"/>
          <w:szCs w:val="28"/>
        </w:rPr>
        <w:t>s</w:t>
      </w:r>
      <w:r w:rsidR="0043706C" w:rsidRPr="005A3C4E">
        <w:rPr>
          <w:rFonts w:ascii="Times New Roman" w:hAnsi="Times New Roman" w:cs="Times New Roman"/>
          <w:sz w:val="28"/>
          <w:szCs w:val="28"/>
        </w:rPr>
        <w:t xml:space="preserve">curtarea termenelor prevăzute de regulamentele parlamentare în procedura de adoptare a legilor se poate realiza doar prin aprobarea procedurii de </w:t>
      </w:r>
      <w:r w:rsidR="005A3C4E" w:rsidRPr="005A3C4E">
        <w:rPr>
          <w:rFonts w:ascii="Times New Roman" w:hAnsi="Times New Roman" w:cs="Times New Roman"/>
          <w:sz w:val="28"/>
          <w:szCs w:val="28"/>
        </w:rPr>
        <w:t>urgență</w:t>
      </w:r>
      <w:r w:rsidR="0043706C" w:rsidRPr="005A3C4E">
        <w:rPr>
          <w:rFonts w:ascii="Times New Roman" w:hAnsi="Times New Roman" w:cs="Times New Roman"/>
          <w:sz w:val="28"/>
          <w:szCs w:val="28"/>
        </w:rPr>
        <w:t xml:space="preserve"> cerute conform art.76 alin.(3) din Constituţie</w:t>
      </w:r>
      <w:r w:rsidR="00E07906" w:rsidRPr="005A3C4E">
        <w:rPr>
          <w:rFonts w:ascii="Times New Roman" w:hAnsi="Times New Roman" w:cs="Times New Roman"/>
          <w:sz w:val="28"/>
          <w:szCs w:val="28"/>
        </w:rPr>
        <w:t xml:space="preserve">, iar </w:t>
      </w:r>
      <w:r w:rsidRPr="005A3C4E">
        <w:rPr>
          <w:rFonts w:ascii="Times New Roman" w:hAnsi="Times New Roman" w:cs="Times New Roman"/>
          <w:sz w:val="28"/>
          <w:szCs w:val="28"/>
        </w:rPr>
        <w:t>l</w:t>
      </w:r>
      <w:r w:rsidR="0043706C" w:rsidRPr="005A3C4E">
        <w:rPr>
          <w:rFonts w:ascii="Times New Roman" w:hAnsi="Times New Roman" w:cs="Times New Roman"/>
          <w:sz w:val="28"/>
          <w:szCs w:val="28"/>
        </w:rPr>
        <w:t>egea criticată a fost adoptată în condițiile art.76 alin.(3) din Constituţie</w:t>
      </w:r>
      <w:r w:rsidRPr="005A3C4E">
        <w:rPr>
          <w:rFonts w:ascii="Times New Roman" w:hAnsi="Times New Roman" w:cs="Times New Roman"/>
          <w:sz w:val="28"/>
          <w:szCs w:val="28"/>
        </w:rPr>
        <w:t>;</w:t>
      </w:r>
    </w:p>
    <w:p w14:paraId="5127FA6A" w14:textId="1C80005A" w:rsidR="0043706C" w:rsidRPr="005A3C4E" w:rsidRDefault="00BC48D9" w:rsidP="00F159DE">
      <w:pPr>
        <w:pStyle w:val="ListParagraph"/>
        <w:numPr>
          <w:ilvl w:val="0"/>
          <w:numId w:val="5"/>
        </w:numPr>
        <w:spacing w:after="0" w:line="360" w:lineRule="auto"/>
        <w:jc w:val="both"/>
        <w:rPr>
          <w:rFonts w:ascii="Times New Roman" w:hAnsi="Times New Roman" w:cs="Times New Roman"/>
          <w:sz w:val="28"/>
          <w:szCs w:val="28"/>
        </w:rPr>
      </w:pPr>
      <w:r w:rsidRPr="005A3C4E">
        <w:rPr>
          <w:rFonts w:ascii="Times New Roman" w:hAnsi="Times New Roman" w:cs="Times New Roman"/>
          <w:sz w:val="28"/>
          <w:szCs w:val="28"/>
        </w:rPr>
        <w:t>avizul Consiliului Economic și Social nu are caracter obligatoriu, ci consultativ, existând doar obligația solicitării acestuia. Totodată, sub aspectul constituționalității legii, nu are nicio relevanță faptul că actul normativ criticat a fost avizat favorabil doar de reprezentanții patronatelor, nu și de cei ai sindicatelor sau fundațiilor și asociațiilor neguvernamentale ale societății civile</w:t>
      </w:r>
      <w:r w:rsidR="002A7440" w:rsidRPr="005A3C4E">
        <w:rPr>
          <w:rFonts w:ascii="Times New Roman" w:hAnsi="Times New Roman" w:cs="Times New Roman"/>
          <w:sz w:val="28"/>
          <w:szCs w:val="28"/>
        </w:rPr>
        <w:t>.</w:t>
      </w:r>
    </w:p>
    <w:p w14:paraId="0983CD24" w14:textId="77777777" w:rsidR="002A7440" w:rsidRPr="005A3C4E" w:rsidRDefault="002A7440" w:rsidP="00F159DE">
      <w:pPr>
        <w:spacing w:after="0" w:line="360" w:lineRule="auto"/>
        <w:ind w:left="360"/>
        <w:jc w:val="both"/>
        <w:rPr>
          <w:rFonts w:ascii="Times New Roman" w:hAnsi="Times New Roman" w:cs="Times New Roman"/>
          <w:sz w:val="28"/>
          <w:szCs w:val="28"/>
        </w:rPr>
      </w:pPr>
    </w:p>
    <w:p w14:paraId="3207C607" w14:textId="74205322" w:rsidR="0043706C" w:rsidRPr="005A3C4E" w:rsidRDefault="0043706C" w:rsidP="00F159DE">
      <w:pPr>
        <w:spacing w:line="360" w:lineRule="auto"/>
        <w:jc w:val="both"/>
        <w:rPr>
          <w:rFonts w:ascii="Times New Roman" w:hAnsi="Times New Roman" w:cs="Times New Roman"/>
          <w:sz w:val="28"/>
          <w:szCs w:val="28"/>
        </w:rPr>
      </w:pPr>
      <w:r w:rsidRPr="005A3C4E">
        <w:rPr>
          <w:rFonts w:ascii="Times New Roman" w:hAnsi="Times New Roman" w:cs="Times New Roman"/>
          <w:b/>
          <w:bCs/>
          <w:sz w:val="28"/>
          <w:szCs w:val="28"/>
        </w:rPr>
        <w:t xml:space="preserve">Cu privire la criticile de neconstituționalitate </w:t>
      </w:r>
      <w:r w:rsidR="002A7440" w:rsidRPr="005A3C4E">
        <w:rPr>
          <w:rFonts w:ascii="Times New Roman" w:hAnsi="Times New Roman" w:cs="Times New Roman"/>
          <w:b/>
          <w:bCs/>
          <w:sz w:val="28"/>
          <w:szCs w:val="28"/>
        </w:rPr>
        <w:t>intrin</w:t>
      </w:r>
      <w:r w:rsidRPr="005A3C4E">
        <w:rPr>
          <w:rFonts w:ascii="Times New Roman" w:hAnsi="Times New Roman" w:cs="Times New Roman"/>
          <w:b/>
          <w:bCs/>
          <w:sz w:val="28"/>
          <w:szCs w:val="28"/>
        </w:rPr>
        <w:t>seci</w:t>
      </w:r>
      <w:r w:rsidRPr="005A3C4E">
        <w:rPr>
          <w:rFonts w:ascii="Times New Roman" w:hAnsi="Times New Roman" w:cs="Times New Roman"/>
          <w:sz w:val="28"/>
          <w:szCs w:val="28"/>
        </w:rPr>
        <w:t>, Curtea a constatat că:</w:t>
      </w:r>
    </w:p>
    <w:p w14:paraId="0E2FFF56" w14:textId="484375D5" w:rsidR="00A24D2D" w:rsidRPr="005A3C4E" w:rsidRDefault="0043706C" w:rsidP="00F159DE">
      <w:pPr>
        <w:pStyle w:val="ListParagraph"/>
        <w:numPr>
          <w:ilvl w:val="0"/>
          <w:numId w:val="6"/>
        </w:numPr>
        <w:spacing w:line="360" w:lineRule="auto"/>
        <w:jc w:val="both"/>
        <w:rPr>
          <w:rFonts w:ascii="Times New Roman" w:hAnsi="Times New Roman" w:cs="Times New Roman"/>
          <w:sz w:val="28"/>
          <w:szCs w:val="28"/>
        </w:rPr>
      </w:pPr>
      <w:r w:rsidRPr="005A3C4E">
        <w:rPr>
          <w:rFonts w:ascii="Times New Roman" w:hAnsi="Times New Roman" w:cs="Times New Roman"/>
          <w:sz w:val="28"/>
          <w:szCs w:val="28"/>
        </w:rPr>
        <w:t xml:space="preserve">modul în care s-a realizat fundamentarea </w:t>
      </w:r>
      <w:r w:rsidR="00553E04" w:rsidRPr="005A3C4E">
        <w:rPr>
          <w:rFonts w:ascii="Times New Roman" w:hAnsi="Times New Roman" w:cs="Times New Roman"/>
          <w:sz w:val="28"/>
          <w:szCs w:val="28"/>
        </w:rPr>
        <w:t xml:space="preserve">și construirea </w:t>
      </w:r>
      <w:r w:rsidRPr="005A3C4E">
        <w:rPr>
          <w:rFonts w:ascii="Times New Roman" w:hAnsi="Times New Roman" w:cs="Times New Roman"/>
          <w:sz w:val="28"/>
          <w:szCs w:val="28"/>
        </w:rPr>
        <w:t xml:space="preserve">bugetului </w:t>
      </w:r>
      <w:r w:rsidR="002A7440" w:rsidRPr="005A3C4E">
        <w:rPr>
          <w:rFonts w:ascii="Times New Roman" w:hAnsi="Times New Roman" w:cs="Times New Roman"/>
          <w:sz w:val="28"/>
          <w:szCs w:val="28"/>
        </w:rPr>
        <w:t xml:space="preserve">asigurărilor sociale </w:t>
      </w:r>
      <w:r w:rsidRPr="005A3C4E">
        <w:rPr>
          <w:rFonts w:ascii="Times New Roman" w:hAnsi="Times New Roman" w:cs="Times New Roman"/>
          <w:sz w:val="28"/>
          <w:szCs w:val="28"/>
        </w:rPr>
        <w:t>de stat</w:t>
      </w:r>
      <w:r w:rsidR="00AB7CAB" w:rsidRPr="005A3C4E">
        <w:rPr>
          <w:rFonts w:ascii="Times New Roman" w:hAnsi="Times New Roman" w:cs="Times New Roman"/>
          <w:sz w:val="28"/>
          <w:szCs w:val="28"/>
        </w:rPr>
        <w:t xml:space="preserve"> nu a</w:t>
      </w:r>
      <w:r w:rsidRPr="005A3C4E">
        <w:rPr>
          <w:rFonts w:ascii="Times New Roman" w:hAnsi="Times New Roman" w:cs="Times New Roman"/>
          <w:sz w:val="28"/>
          <w:szCs w:val="28"/>
        </w:rPr>
        <w:t>re</w:t>
      </w:r>
      <w:r w:rsidR="00AB7CAB" w:rsidRPr="005A3C4E">
        <w:rPr>
          <w:rFonts w:ascii="Times New Roman" w:hAnsi="Times New Roman" w:cs="Times New Roman"/>
          <w:sz w:val="28"/>
          <w:szCs w:val="28"/>
        </w:rPr>
        <w:t xml:space="preserve"> nicio relevanță în privința constituționalității legii</w:t>
      </w:r>
      <w:r w:rsidR="00553E04" w:rsidRPr="005A3C4E">
        <w:rPr>
          <w:rFonts w:ascii="Times New Roman" w:hAnsi="Times New Roman" w:cs="Times New Roman"/>
          <w:sz w:val="28"/>
          <w:szCs w:val="28"/>
        </w:rPr>
        <w:t>;</w:t>
      </w:r>
    </w:p>
    <w:p w14:paraId="311128C6" w14:textId="56DFA57D" w:rsidR="002A7440" w:rsidRPr="005A3C4E" w:rsidRDefault="002A7440" w:rsidP="00F159DE">
      <w:pPr>
        <w:pStyle w:val="ListParagraph"/>
        <w:numPr>
          <w:ilvl w:val="0"/>
          <w:numId w:val="6"/>
        </w:numPr>
        <w:spacing w:line="360" w:lineRule="auto"/>
        <w:jc w:val="both"/>
        <w:rPr>
          <w:rFonts w:ascii="Times New Roman" w:hAnsi="Times New Roman" w:cs="Times New Roman"/>
          <w:sz w:val="28"/>
          <w:szCs w:val="28"/>
        </w:rPr>
      </w:pPr>
      <w:r w:rsidRPr="005A3C4E">
        <w:rPr>
          <w:rFonts w:ascii="Times New Roman" w:hAnsi="Times New Roman" w:cs="Times New Roman"/>
          <w:sz w:val="28"/>
          <w:szCs w:val="28"/>
        </w:rPr>
        <w:t xml:space="preserve">aspectele referitoare la menținerea valorii punctului de referință utilizat în calculul cuantumului pensiilor general și suspendarea mecanismului de majorare a acestuia pentru anul 2026 nu fac obiectul legii criticate, ci al </w:t>
      </w:r>
      <w:r w:rsidRPr="005A3C4E">
        <w:rPr>
          <w:rFonts w:ascii="Times New Roman" w:hAnsi="Times New Roman" w:cs="Times New Roman"/>
          <w:sz w:val="28"/>
          <w:szCs w:val="28"/>
        </w:rPr>
        <w:lastRenderedPageBreak/>
        <w:t>Legii nr.141/2025 privind unele măsuri fiscal-bugetare</w:t>
      </w:r>
      <w:r w:rsidR="00272CA7" w:rsidRPr="005A3C4E">
        <w:rPr>
          <w:rFonts w:ascii="Times New Roman" w:hAnsi="Times New Roman" w:cs="Times New Roman"/>
          <w:sz w:val="28"/>
          <w:szCs w:val="28"/>
        </w:rPr>
        <w:t>, care este deja în vigoare</w:t>
      </w:r>
      <w:r w:rsidR="005A3C4E" w:rsidRPr="005A3C4E">
        <w:rPr>
          <w:rFonts w:ascii="Times New Roman" w:hAnsi="Times New Roman" w:cs="Times New Roman"/>
          <w:sz w:val="28"/>
          <w:szCs w:val="28"/>
        </w:rPr>
        <w:t>;</w:t>
      </w:r>
    </w:p>
    <w:p w14:paraId="3D0AB61F" w14:textId="64FCD38B" w:rsidR="00A24D2D" w:rsidRPr="005A3C4E" w:rsidRDefault="002A7440" w:rsidP="00F159DE">
      <w:pPr>
        <w:pStyle w:val="ListParagraph"/>
        <w:numPr>
          <w:ilvl w:val="0"/>
          <w:numId w:val="6"/>
        </w:numPr>
        <w:spacing w:line="360" w:lineRule="auto"/>
        <w:jc w:val="both"/>
        <w:rPr>
          <w:rFonts w:ascii="Times New Roman" w:hAnsi="Times New Roman" w:cs="Times New Roman"/>
          <w:sz w:val="28"/>
          <w:szCs w:val="28"/>
        </w:rPr>
      </w:pPr>
      <w:r w:rsidRPr="005A3C4E">
        <w:rPr>
          <w:rFonts w:ascii="Times New Roman" w:hAnsi="Times New Roman" w:cs="Times New Roman"/>
          <w:sz w:val="28"/>
          <w:szCs w:val="28"/>
        </w:rPr>
        <w:t>aspectele referitoare la menținerea la același nivel și în anul 2026 a alocațiilor pentru copii și burselor studențești nu face obiectul legii criticate, ci al Legii nr.141/2025 și al Ordonanței de urgență a Guvernului nr.9/2026 pentru modificarea și completarea unor acte normative</w:t>
      </w:r>
      <w:r w:rsidR="00272CA7" w:rsidRPr="005A3C4E">
        <w:rPr>
          <w:rFonts w:ascii="Times New Roman" w:hAnsi="Times New Roman" w:cs="Times New Roman"/>
          <w:sz w:val="28"/>
          <w:szCs w:val="28"/>
        </w:rPr>
        <w:t>, care sunt deja în vigoare</w:t>
      </w:r>
      <w:r w:rsidR="005A3C4E" w:rsidRPr="005A3C4E">
        <w:rPr>
          <w:rFonts w:ascii="Times New Roman" w:hAnsi="Times New Roman" w:cs="Times New Roman"/>
          <w:sz w:val="28"/>
          <w:szCs w:val="28"/>
        </w:rPr>
        <w:t>;</w:t>
      </w:r>
    </w:p>
    <w:p w14:paraId="27D6AD19" w14:textId="490D1D1D" w:rsidR="002A7440" w:rsidRPr="005A3C4E" w:rsidRDefault="002A7440" w:rsidP="00F159DE">
      <w:pPr>
        <w:pStyle w:val="ListParagraph"/>
        <w:numPr>
          <w:ilvl w:val="0"/>
          <w:numId w:val="6"/>
        </w:numPr>
        <w:spacing w:line="360" w:lineRule="auto"/>
        <w:jc w:val="both"/>
        <w:rPr>
          <w:rFonts w:ascii="Times New Roman" w:hAnsi="Times New Roman" w:cs="Times New Roman"/>
          <w:sz w:val="28"/>
          <w:szCs w:val="28"/>
        </w:rPr>
      </w:pPr>
      <w:r w:rsidRPr="005A3C4E">
        <w:rPr>
          <w:rFonts w:ascii="Times New Roman" w:hAnsi="Times New Roman" w:cs="Times New Roman"/>
          <w:sz w:val="28"/>
          <w:szCs w:val="28"/>
        </w:rPr>
        <w:t>bugetul reprezintă un plan financiar al statului, aprobat prin lege, prin care sunt prevăzute veniturile şi cheltuielile publice stabilite în fiecare an, necesare îndeplinirii funcţiilor şi sarcinilor statului, și este elaborat de Guvern pe baza legilor aflate în fondul activ al legislaţiei, legi care stabilesc atât veniturile, cât şi cheltuielile statului</w:t>
      </w:r>
      <w:r w:rsidR="0052664E" w:rsidRPr="005A3C4E">
        <w:rPr>
          <w:rFonts w:ascii="Times New Roman" w:hAnsi="Times New Roman" w:cs="Times New Roman"/>
          <w:sz w:val="28"/>
          <w:szCs w:val="28"/>
        </w:rPr>
        <w:t>. Legea bugetului asigurărilor sociale de stat nu are ca obiect modificarea/completarea/abrogarea legilor care stabilesc veniturile sau angajează cheltuielile statului</w:t>
      </w:r>
      <w:r w:rsidR="00272CA7" w:rsidRPr="005A3C4E">
        <w:rPr>
          <w:rFonts w:ascii="Times New Roman" w:hAnsi="Times New Roman" w:cs="Times New Roman"/>
          <w:sz w:val="28"/>
          <w:szCs w:val="28"/>
        </w:rPr>
        <w:t xml:space="preserve"> ori stabilirea unor sarcini fiscale</w:t>
      </w:r>
      <w:r w:rsidR="0052664E" w:rsidRPr="005A3C4E">
        <w:rPr>
          <w:rFonts w:ascii="Times New Roman" w:hAnsi="Times New Roman" w:cs="Times New Roman"/>
          <w:sz w:val="28"/>
          <w:szCs w:val="28"/>
        </w:rPr>
        <w:t>;</w:t>
      </w:r>
    </w:p>
    <w:p w14:paraId="15419CFF" w14:textId="76D2B18D" w:rsidR="00A24D2D" w:rsidRPr="005A3C4E" w:rsidRDefault="00AB7CAB" w:rsidP="00F159DE">
      <w:pPr>
        <w:pStyle w:val="ListParagraph"/>
        <w:numPr>
          <w:ilvl w:val="0"/>
          <w:numId w:val="6"/>
        </w:numPr>
        <w:spacing w:line="360" w:lineRule="auto"/>
        <w:jc w:val="both"/>
        <w:rPr>
          <w:rFonts w:ascii="Times New Roman" w:hAnsi="Times New Roman" w:cs="Times New Roman"/>
          <w:sz w:val="28"/>
          <w:szCs w:val="28"/>
        </w:rPr>
      </w:pPr>
      <w:r w:rsidRPr="005A3C4E">
        <w:rPr>
          <w:rFonts w:ascii="Times New Roman" w:hAnsi="Times New Roman" w:cs="Times New Roman"/>
          <w:sz w:val="28"/>
          <w:szCs w:val="28"/>
        </w:rPr>
        <w:t>aprobarea de către ministrul finanțelor a limitelor lunare de credite de angajament și bugetare, pentru ordonatorii principali de credite finanțați integral de la bugetul de stat și de la bugetul Fondului național unic de asigurări sociale de sănătate, în cadrul cărora ordonatorii principali de credite încheie angajamente legale</w:t>
      </w:r>
      <w:r w:rsidR="00D76B48">
        <w:rPr>
          <w:rFonts w:ascii="Times New Roman" w:hAnsi="Times New Roman" w:cs="Times New Roman"/>
          <w:sz w:val="28"/>
          <w:szCs w:val="28"/>
        </w:rPr>
        <w:t>,</w:t>
      </w:r>
      <w:r w:rsidRPr="005A3C4E">
        <w:rPr>
          <w:rFonts w:ascii="Times New Roman" w:hAnsi="Times New Roman" w:cs="Times New Roman"/>
          <w:sz w:val="28"/>
          <w:szCs w:val="28"/>
        </w:rPr>
        <w:t xml:space="preserve"> este o expresie a dispozițiilor constituționale</w:t>
      </w:r>
      <w:r w:rsidR="00A24D2D" w:rsidRPr="005A3C4E">
        <w:rPr>
          <w:rFonts w:ascii="Times New Roman" w:hAnsi="Times New Roman" w:cs="Times New Roman"/>
          <w:sz w:val="28"/>
          <w:szCs w:val="28"/>
        </w:rPr>
        <w:t xml:space="preserve"> și legale referitoare la rolul și funcțiile ministerelor</w:t>
      </w:r>
      <w:r w:rsidR="00553E04" w:rsidRPr="005A3C4E">
        <w:rPr>
          <w:rFonts w:ascii="Times New Roman" w:hAnsi="Times New Roman" w:cs="Times New Roman"/>
          <w:sz w:val="28"/>
          <w:szCs w:val="28"/>
        </w:rPr>
        <w:t>;</w:t>
      </w:r>
    </w:p>
    <w:p w14:paraId="11F9F290" w14:textId="4F0DAD08" w:rsidR="00A24D2D" w:rsidRPr="005A3C4E" w:rsidRDefault="002A7440" w:rsidP="00F159DE">
      <w:pPr>
        <w:pStyle w:val="ListParagraph"/>
        <w:numPr>
          <w:ilvl w:val="0"/>
          <w:numId w:val="6"/>
        </w:numPr>
        <w:spacing w:line="360" w:lineRule="auto"/>
        <w:jc w:val="both"/>
        <w:rPr>
          <w:rFonts w:ascii="Times New Roman" w:hAnsi="Times New Roman" w:cs="Times New Roman"/>
          <w:sz w:val="28"/>
          <w:szCs w:val="28"/>
        </w:rPr>
      </w:pPr>
      <w:r w:rsidRPr="005A3C4E">
        <w:rPr>
          <w:rFonts w:ascii="Times New Roman" w:hAnsi="Times New Roman" w:cs="Times New Roman"/>
          <w:sz w:val="28"/>
          <w:szCs w:val="28"/>
        </w:rPr>
        <w:t>instituirea unor interdicții absolute de virare a creditelor bugetare între diferitele subsisteme ale asigurărilor sociale, fără a permite nicio excepție pentru situații de urgență socială sau dezechilibre temporare, precum și reglementarea competenței Ministerului Finanțelor de a restitui deschiderile de credite bugetare în cazul nerespectării unui termen administrativ de raportare reprezintă aspecte de opțiune legislativă în materie bugetară</w:t>
      </w:r>
      <w:r w:rsidR="005A3C4E" w:rsidRPr="005A3C4E">
        <w:rPr>
          <w:rFonts w:ascii="Times New Roman" w:hAnsi="Times New Roman" w:cs="Times New Roman"/>
          <w:sz w:val="28"/>
          <w:szCs w:val="28"/>
        </w:rPr>
        <w:t>;</w:t>
      </w:r>
    </w:p>
    <w:p w14:paraId="30A6FBF1" w14:textId="0BF25DDF" w:rsidR="00AB7CAB" w:rsidRDefault="002A7440" w:rsidP="00F159DE">
      <w:pPr>
        <w:pStyle w:val="ListParagraph"/>
        <w:numPr>
          <w:ilvl w:val="0"/>
          <w:numId w:val="6"/>
        </w:numPr>
        <w:spacing w:line="360" w:lineRule="auto"/>
        <w:jc w:val="both"/>
        <w:rPr>
          <w:rFonts w:ascii="Times New Roman" w:hAnsi="Times New Roman" w:cs="Times New Roman"/>
          <w:sz w:val="28"/>
          <w:szCs w:val="28"/>
        </w:rPr>
      </w:pPr>
      <w:r w:rsidRPr="005A3C4E">
        <w:rPr>
          <w:rFonts w:ascii="Times New Roman" w:hAnsi="Times New Roman" w:cs="Times New Roman"/>
          <w:sz w:val="28"/>
          <w:szCs w:val="28"/>
        </w:rPr>
        <w:lastRenderedPageBreak/>
        <w:t>derogările, excepțiile și autorizările speciale față de regulile generale aplicabile gestiunii fondurilor publice nu afectează claritatea și previzibilitatea normativă, componente esențiale ale principiului securității juridice. Destinatarii direcți ai normelor criticate sunt autoritățile publice, care au capacitatea să pună în aplicare noile dispoziții în mod rapid și coerent tocmai pentru a asigura sustenabilitatea politicii sociale a statului.</w:t>
      </w:r>
      <w:bookmarkEnd w:id="1"/>
    </w:p>
    <w:p w14:paraId="4003D8E6" w14:textId="77777777" w:rsidR="00F159DE" w:rsidRDefault="00F159DE" w:rsidP="00F159DE">
      <w:pPr>
        <w:pStyle w:val="ListParagraph"/>
        <w:spacing w:line="360" w:lineRule="auto"/>
        <w:jc w:val="both"/>
        <w:rPr>
          <w:rFonts w:ascii="Times New Roman" w:hAnsi="Times New Roman" w:cs="Times New Roman"/>
          <w:sz w:val="28"/>
          <w:szCs w:val="28"/>
        </w:rPr>
      </w:pPr>
    </w:p>
    <w:p w14:paraId="75AEF4EC" w14:textId="77777777" w:rsidR="00F159DE" w:rsidRPr="008C3DDB" w:rsidRDefault="00F159DE" w:rsidP="00F159DE">
      <w:pPr>
        <w:spacing w:after="0" w:line="360" w:lineRule="auto"/>
        <w:ind w:left="450"/>
        <w:jc w:val="center"/>
        <w:rPr>
          <w:rFonts w:ascii="Times New Roman" w:eastAsia="Times New Roman" w:hAnsi="Times New Roman" w:cs="Times New Roman"/>
          <w:sz w:val="28"/>
          <w:szCs w:val="28"/>
        </w:rPr>
      </w:pPr>
      <w:r w:rsidRPr="008C3DDB">
        <w:rPr>
          <w:rFonts w:ascii="Times New Roman" w:eastAsia="Times New Roman" w:hAnsi="Times New Roman" w:cs="Times New Roman"/>
          <w:sz w:val="28"/>
          <w:szCs w:val="28"/>
        </w:rPr>
        <w:t>*</w:t>
      </w:r>
    </w:p>
    <w:p w14:paraId="53F6F007" w14:textId="77777777" w:rsidR="00F159DE" w:rsidRPr="008C3DDB" w:rsidRDefault="00F159DE" w:rsidP="00F159DE">
      <w:pPr>
        <w:spacing w:after="0" w:line="360" w:lineRule="auto"/>
        <w:ind w:left="450"/>
        <w:jc w:val="both"/>
        <w:rPr>
          <w:rFonts w:ascii="Times New Roman" w:eastAsia="Times New Roman" w:hAnsi="Times New Roman" w:cs="Times New Roman"/>
          <w:sz w:val="28"/>
          <w:szCs w:val="28"/>
        </w:rPr>
      </w:pPr>
      <w:r w:rsidRPr="008C3DDB">
        <w:rPr>
          <w:rFonts w:ascii="Times New Roman" w:eastAsia="Times New Roman" w:hAnsi="Times New Roman" w:cs="Times New Roman"/>
          <w:sz w:val="28"/>
          <w:szCs w:val="28"/>
        </w:rPr>
        <w:tab/>
      </w:r>
      <w:r w:rsidRPr="008C3DDB">
        <w:rPr>
          <w:rFonts w:ascii="Times New Roman" w:eastAsia="Times New Roman" w:hAnsi="Times New Roman" w:cs="Times New Roman"/>
          <w:sz w:val="28"/>
          <w:szCs w:val="28"/>
        </w:rPr>
        <w:tab/>
        <w:t>Decizia este definitivă și general obligatorie.</w:t>
      </w:r>
    </w:p>
    <w:p w14:paraId="436324C5" w14:textId="77777777" w:rsidR="00F159DE" w:rsidRPr="008C3DDB" w:rsidRDefault="00F159DE" w:rsidP="00F159DE">
      <w:pPr>
        <w:spacing w:after="0" w:line="360" w:lineRule="auto"/>
        <w:ind w:left="450"/>
        <w:jc w:val="both"/>
        <w:rPr>
          <w:rFonts w:ascii="Times New Roman" w:eastAsia="Times New Roman" w:hAnsi="Times New Roman" w:cs="Times New Roman"/>
          <w:sz w:val="28"/>
          <w:szCs w:val="28"/>
        </w:rPr>
      </w:pPr>
      <w:r w:rsidRPr="008C3DDB">
        <w:rPr>
          <w:rFonts w:ascii="Times New Roman" w:eastAsia="Times New Roman" w:hAnsi="Times New Roman" w:cs="Times New Roman"/>
          <w:sz w:val="28"/>
          <w:szCs w:val="28"/>
        </w:rPr>
        <w:tab/>
      </w:r>
      <w:r w:rsidRPr="008C3DDB">
        <w:rPr>
          <w:rFonts w:ascii="Times New Roman" w:eastAsia="Times New Roman" w:hAnsi="Times New Roman" w:cs="Times New Roman"/>
          <w:sz w:val="28"/>
          <w:szCs w:val="28"/>
        </w:rPr>
        <w:tab/>
        <w:t>Argumentele reținute în motivarea soluției pronunțate de Curtea Constituțională vor fi prezentate în cuprinsul deciziei, care se va publica în Monitorul Oficial al României, Partea I.</w:t>
      </w:r>
    </w:p>
    <w:p w14:paraId="4D866671" w14:textId="77777777" w:rsidR="00F159DE" w:rsidRPr="008C3DDB" w:rsidRDefault="00F159DE" w:rsidP="00F159DE">
      <w:pPr>
        <w:spacing w:after="0" w:line="360" w:lineRule="auto"/>
        <w:ind w:left="450"/>
        <w:jc w:val="both"/>
        <w:rPr>
          <w:rFonts w:ascii="Times New Roman" w:eastAsia="Times New Roman" w:hAnsi="Times New Roman" w:cs="Times New Roman"/>
          <w:sz w:val="28"/>
          <w:szCs w:val="28"/>
        </w:rPr>
      </w:pPr>
    </w:p>
    <w:p w14:paraId="3814E4D4" w14:textId="77777777" w:rsidR="00F159DE" w:rsidRPr="008C3DDB" w:rsidRDefault="00F159DE" w:rsidP="00F159DE">
      <w:pPr>
        <w:spacing w:after="0" w:line="360" w:lineRule="auto"/>
        <w:ind w:left="450"/>
        <w:jc w:val="both"/>
        <w:rPr>
          <w:rFonts w:ascii="Times New Roman" w:eastAsia="Times New Roman" w:hAnsi="Times New Roman" w:cs="Times New Roman"/>
          <w:sz w:val="28"/>
          <w:szCs w:val="28"/>
        </w:rPr>
      </w:pPr>
      <w:r w:rsidRPr="008C3DDB">
        <w:rPr>
          <w:rFonts w:ascii="Times New Roman" w:eastAsia="Times New Roman" w:hAnsi="Times New Roman" w:cs="Times New Roman"/>
          <w:sz w:val="28"/>
          <w:szCs w:val="28"/>
        </w:rPr>
        <w:tab/>
      </w:r>
      <w:r w:rsidRPr="008C3DDB">
        <w:rPr>
          <w:rFonts w:ascii="Times New Roman" w:eastAsia="Times New Roman" w:hAnsi="Times New Roman" w:cs="Times New Roman"/>
          <w:sz w:val="28"/>
          <w:szCs w:val="28"/>
        </w:rPr>
        <w:tab/>
        <w:t>Document neoficial, destinat mass-media, care nu angajează răspunderea Curții Constituționale.</w:t>
      </w:r>
    </w:p>
    <w:p w14:paraId="149B6273" w14:textId="77777777" w:rsidR="00F159DE" w:rsidRPr="008C3DDB" w:rsidRDefault="00F159DE" w:rsidP="00F159DE">
      <w:pPr>
        <w:spacing w:after="0" w:line="360" w:lineRule="auto"/>
        <w:jc w:val="both"/>
        <w:rPr>
          <w:rFonts w:ascii="Times New Roman" w:eastAsia="Times New Roman" w:hAnsi="Times New Roman" w:cs="Times New Roman"/>
          <w:sz w:val="28"/>
          <w:szCs w:val="28"/>
        </w:rPr>
      </w:pPr>
      <w:r w:rsidRPr="008C3DDB">
        <w:rPr>
          <w:rFonts w:ascii="Times New Roman" w:eastAsia="Times New Roman" w:hAnsi="Times New Roman" w:cs="Times New Roman"/>
          <w:sz w:val="28"/>
          <w:szCs w:val="28"/>
        </w:rPr>
        <w:tab/>
      </w:r>
    </w:p>
    <w:p w14:paraId="438F90B3" w14:textId="77777777" w:rsidR="00F159DE" w:rsidRPr="005A3C4E" w:rsidRDefault="00F159DE" w:rsidP="00F159DE">
      <w:pPr>
        <w:pStyle w:val="ListParagraph"/>
        <w:spacing w:line="360" w:lineRule="auto"/>
        <w:jc w:val="both"/>
        <w:rPr>
          <w:rFonts w:ascii="Times New Roman" w:hAnsi="Times New Roman" w:cs="Times New Roman"/>
          <w:sz w:val="28"/>
          <w:szCs w:val="28"/>
        </w:rPr>
      </w:pPr>
    </w:p>
    <w:sectPr w:rsidR="00F159DE" w:rsidRPr="005A3C4E" w:rsidSect="00B76490">
      <w:footerReference w:type="default" r:id="rId9"/>
      <w:pgSz w:w="11906" w:h="16838" w:code="9"/>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5FC54" w14:textId="77777777" w:rsidR="00EF2366" w:rsidRDefault="00EF2366" w:rsidP="00B85EFE">
      <w:pPr>
        <w:spacing w:after="0" w:line="240" w:lineRule="auto"/>
      </w:pPr>
      <w:r>
        <w:separator/>
      </w:r>
    </w:p>
  </w:endnote>
  <w:endnote w:type="continuationSeparator" w:id="0">
    <w:p w14:paraId="2A05C7A9" w14:textId="77777777" w:rsidR="00EF2366" w:rsidRDefault="00EF2366" w:rsidP="00B85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jan Pro">
    <w:altName w:val="Cambria"/>
    <w:panose1 w:val="00000000000000000000"/>
    <w:charset w:val="00"/>
    <w:family w:val="roman"/>
    <w:notTrueType/>
    <w:pitch w:val="variable"/>
    <w:sig w:usb0="800000AF"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999741"/>
      <w:docPartObj>
        <w:docPartGallery w:val="Page Numbers (Bottom of Page)"/>
        <w:docPartUnique/>
      </w:docPartObj>
    </w:sdtPr>
    <w:sdtEndPr>
      <w:rPr>
        <w:noProof/>
      </w:rPr>
    </w:sdtEndPr>
    <w:sdtContent>
      <w:p w14:paraId="0EB3CCC8" w14:textId="0C39C47D" w:rsidR="00B85EFE" w:rsidRDefault="00B85EF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C3B117" w14:textId="77777777" w:rsidR="00B85EFE" w:rsidRDefault="00B85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E2AA7" w14:textId="77777777" w:rsidR="00EF2366" w:rsidRDefault="00EF2366" w:rsidP="00B85EFE">
      <w:pPr>
        <w:spacing w:after="0" w:line="240" w:lineRule="auto"/>
      </w:pPr>
      <w:r>
        <w:separator/>
      </w:r>
    </w:p>
  </w:footnote>
  <w:footnote w:type="continuationSeparator" w:id="0">
    <w:p w14:paraId="737A0E87" w14:textId="77777777" w:rsidR="00EF2366" w:rsidRDefault="00EF2366" w:rsidP="00B85E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94443"/>
    <w:multiLevelType w:val="hybridMultilevel"/>
    <w:tmpl w:val="FA16B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F51E85"/>
    <w:multiLevelType w:val="hybridMultilevel"/>
    <w:tmpl w:val="EBE4279C"/>
    <w:lvl w:ilvl="0" w:tplc="B3A41B6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CF3CFC"/>
    <w:multiLevelType w:val="hybridMultilevel"/>
    <w:tmpl w:val="BBA2B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31261"/>
    <w:multiLevelType w:val="hybridMultilevel"/>
    <w:tmpl w:val="7D4A0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FA0E45"/>
    <w:multiLevelType w:val="hybridMultilevel"/>
    <w:tmpl w:val="6D40A4B0"/>
    <w:lvl w:ilvl="0" w:tplc="B3A41B6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CEA5627"/>
    <w:multiLevelType w:val="hybridMultilevel"/>
    <w:tmpl w:val="82DCC9E6"/>
    <w:lvl w:ilvl="0" w:tplc="4FE214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0326893">
    <w:abstractNumId w:val="5"/>
  </w:num>
  <w:num w:numId="2" w16cid:durableId="496841958">
    <w:abstractNumId w:val="0"/>
  </w:num>
  <w:num w:numId="3" w16cid:durableId="1698198602">
    <w:abstractNumId w:val="3"/>
  </w:num>
  <w:num w:numId="4" w16cid:durableId="1853564997">
    <w:abstractNumId w:val="2"/>
  </w:num>
  <w:num w:numId="5" w16cid:durableId="9258218">
    <w:abstractNumId w:val="1"/>
  </w:num>
  <w:num w:numId="6" w16cid:durableId="754668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73"/>
    <w:rsid w:val="0001583C"/>
    <w:rsid w:val="00063B60"/>
    <w:rsid w:val="00095B83"/>
    <w:rsid w:val="00175331"/>
    <w:rsid w:val="00182BC3"/>
    <w:rsid w:val="00193219"/>
    <w:rsid w:val="001A53FD"/>
    <w:rsid w:val="00221EC4"/>
    <w:rsid w:val="00224135"/>
    <w:rsid w:val="00227C28"/>
    <w:rsid w:val="00246934"/>
    <w:rsid w:val="00272CA7"/>
    <w:rsid w:val="00287397"/>
    <w:rsid w:val="002A5855"/>
    <w:rsid w:val="002A7440"/>
    <w:rsid w:val="002B5231"/>
    <w:rsid w:val="00310E26"/>
    <w:rsid w:val="003246BB"/>
    <w:rsid w:val="0032580F"/>
    <w:rsid w:val="003950A5"/>
    <w:rsid w:val="003A283F"/>
    <w:rsid w:val="003D1364"/>
    <w:rsid w:val="003D7864"/>
    <w:rsid w:val="003E7F6F"/>
    <w:rsid w:val="00421099"/>
    <w:rsid w:val="0042480E"/>
    <w:rsid w:val="0043263B"/>
    <w:rsid w:val="0043706C"/>
    <w:rsid w:val="0044212B"/>
    <w:rsid w:val="00492F8E"/>
    <w:rsid w:val="004958F7"/>
    <w:rsid w:val="004B200C"/>
    <w:rsid w:val="004E04C9"/>
    <w:rsid w:val="00500F56"/>
    <w:rsid w:val="00521472"/>
    <w:rsid w:val="0052664E"/>
    <w:rsid w:val="00531378"/>
    <w:rsid w:val="00553E04"/>
    <w:rsid w:val="005A22E4"/>
    <w:rsid w:val="005A3C4E"/>
    <w:rsid w:val="005C63B8"/>
    <w:rsid w:val="005F3F91"/>
    <w:rsid w:val="006258EF"/>
    <w:rsid w:val="00626973"/>
    <w:rsid w:val="00630C7C"/>
    <w:rsid w:val="00660EE4"/>
    <w:rsid w:val="00681A6C"/>
    <w:rsid w:val="00693669"/>
    <w:rsid w:val="006B6570"/>
    <w:rsid w:val="006F3261"/>
    <w:rsid w:val="00713435"/>
    <w:rsid w:val="00842F99"/>
    <w:rsid w:val="00850EDB"/>
    <w:rsid w:val="008521F6"/>
    <w:rsid w:val="008B58A4"/>
    <w:rsid w:val="008D0EB5"/>
    <w:rsid w:val="008D2A3A"/>
    <w:rsid w:val="008F60B7"/>
    <w:rsid w:val="009334EB"/>
    <w:rsid w:val="0096450F"/>
    <w:rsid w:val="009E45EB"/>
    <w:rsid w:val="00A059B0"/>
    <w:rsid w:val="00A24D2D"/>
    <w:rsid w:val="00A81A8F"/>
    <w:rsid w:val="00AB53E7"/>
    <w:rsid w:val="00AB7CAB"/>
    <w:rsid w:val="00AC1B40"/>
    <w:rsid w:val="00B34A9C"/>
    <w:rsid w:val="00B62E20"/>
    <w:rsid w:val="00B76490"/>
    <w:rsid w:val="00B81FD9"/>
    <w:rsid w:val="00B85EFE"/>
    <w:rsid w:val="00B92014"/>
    <w:rsid w:val="00BC48D9"/>
    <w:rsid w:val="00C10984"/>
    <w:rsid w:val="00C74139"/>
    <w:rsid w:val="00C86584"/>
    <w:rsid w:val="00CE1D41"/>
    <w:rsid w:val="00CF7C61"/>
    <w:rsid w:val="00D01416"/>
    <w:rsid w:val="00D76B48"/>
    <w:rsid w:val="00DE6582"/>
    <w:rsid w:val="00E07906"/>
    <w:rsid w:val="00E27AFB"/>
    <w:rsid w:val="00E345AC"/>
    <w:rsid w:val="00E53BB4"/>
    <w:rsid w:val="00ED0968"/>
    <w:rsid w:val="00ED3348"/>
    <w:rsid w:val="00EF2366"/>
    <w:rsid w:val="00EF25C3"/>
    <w:rsid w:val="00F14E0E"/>
    <w:rsid w:val="00F159DE"/>
    <w:rsid w:val="00F253A2"/>
    <w:rsid w:val="00F54FC9"/>
    <w:rsid w:val="00F7284E"/>
    <w:rsid w:val="00FD274E"/>
    <w:rsid w:val="00FD6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58064"/>
  <w15:chartTrackingRefBased/>
  <w15:docId w15:val="{2E513829-F8E3-4290-8CC0-C4E29AD86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6269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69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69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69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69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69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9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9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9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973"/>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626973"/>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626973"/>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626973"/>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626973"/>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626973"/>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626973"/>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626973"/>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626973"/>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6269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973"/>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6269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973"/>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626973"/>
    <w:pPr>
      <w:spacing w:before="160"/>
      <w:jc w:val="center"/>
    </w:pPr>
    <w:rPr>
      <w:i/>
      <w:iCs/>
      <w:color w:val="404040" w:themeColor="text1" w:themeTint="BF"/>
    </w:rPr>
  </w:style>
  <w:style w:type="character" w:customStyle="1" w:styleId="QuoteChar">
    <w:name w:val="Quote Char"/>
    <w:basedOn w:val="DefaultParagraphFont"/>
    <w:link w:val="Quote"/>
    <w:uiPriority w:val="29"/>
    <w:rsid w:val="00626973"/>
    <w:rPr>
      <w:i/>
      <w:iCs/>
      <w:color w:val="404040" w:themeColor="text1" w:themeTint="BF"/>
      <w:lang w:val="ro-RO"/>
    </w:rPr>
  </w:style>
  <w:style w:type="paragraph" w:styleId="ListParagraph">
    <w:name w:val="List Paragraph"/>
    <w:basedOn w:val="Normal"/>
    <w:uiPriority w:val="34"/>
    <w:qFormat/>
    <w:rsid w:val="00626973"/>
    <w:pPr>
      <w:ind w:left="720"/>
      <w:contextualSpacing/>
    </w:pPr>
  </w:style>
  <w:style w:type="character" w:styleId="IntenseEmphasis">
    <w:name w:val="Intense Emphasis"/>
    <w:basedOn w:val="DefaultParagraphFont"/>
    <w:uiPriority w:val="21"/>
    <w:qFormat/>
    <w:rsid w:val="00626973"/>
    <w:rPr>
      <w:i/>
      <w:iCs/>
      <w:color w:val="2F5496" w:themeColor="accent1" w:themeShade="BF"/>
    </w:rPr>
  </w:style>
  <w:style w:type="paragraph" w:styleId="IntenseQuote">
    <w:name w:val="Intense Quote"/>
    <w:basedOn w:val="Normal"/>
    <w:next w:val="Normal"/>
    <w:link w:val="IntenseQuoteChar"/>
    <w:uiPriority w:val="30"/>
    <w:qFormat/>
    <w:rsid w:val="006269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6973"/>
    <w:rPr>
      <w:i/>
      <w:iCs/>
      <w:color w:val="2F5496" w:themeColor="accent1" w:themeShade="BF"/>
      <w:lang w:val="ro-RO"/>
    </w:rPr>
  </w:style>
  <w:style w:type="character" w:styleId="IntenseReference">
    <w:name w:val="Intense Reference"/>
    <w:basedOn w:val="DefaultParagraphFont"/>
    <w:uiPriority w:val="32"/>
    <w:qFormat/>
    <w:rsid w:val="00626973"/>
    <w:rPr>
      <w:b/>
      <w:bCs/>
      <w:smallCaps/>
      <w:color w:val="2F5496" w:themeColor="accent1" w:themeShade="BF"/>
      <w:spacing w:val="5"/>
    </w:rPr>
  </w:style>
  <w:style w:type="paragraph" w:styleId="Header">
    <w:name w:val="header"/>
    <w:basedOn w:val="Normal"/>
    <w:link w:val="HeaderChar"/>
    <w:uiPriority w:val="99"/>
    <w:unhideWhenUsed/>
    <w:rsid w:val="00B85E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EFE"/>
    <w:rPr>
      <w:lang w:val="ro-RO"/>
    </w:rPr>
  </w:style>
  <w:style w:type="paragraph" w:styleId="Footer">
    <w:name w:val="footer"/>
    <w:basedOn w:val="Normal"/>
    <w:link w:val="FooterChar"/>
    <w:uiPriority w:val="99"/>
    <w:unhideWhenUsed/>
    <w:rsid w:val="00B85E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EFE"/>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8949C-21C3-4970-B570-867A1A7DD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789</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Madalina</cp:lastModifiedBy>
  <cp:revision>4</cp:revision>
  <cp:lastPrinted>2026-03-26T09:41:00Z</cp:lastPrinted>
  <dcterms:created xsi:type="dcterms:W3CDTF">2026-03-26T10:01:00Z</dcterms:created>
  <dcterms:modified xsi:type="dcterms:W3CDTF">2026-03-26T10:13:00Z</dcterms:modified>
</cp:coreProperties>
</file>